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73285">
      <w:pPr>
        <w:jc w:val="center"/>
        <w:rPr>
          <w:rFonts w:ascii="Times New Roman" w:hAnsi="Times New Roman" w:cs="Times New Roman"/>
          <w:sz w:val="36"/>
          <w:szCs w:val="36"/>
          <w:lang w:val="ro-RO"/>
        </w:rPr>
      </w:pPr>
      <w:r>
        <w:rPr>
          <w:rFonts w:ascii="Times New Roman" w:hAnsi="Times New Roman" w:cs="Times New Roman"/>
          <w:sz w:val="36"/>
          <w:szCs w:val="36"/>
          <w:lang w:val="ro-RO"/>
        </w:rPr>
        <w:t>RUJEOLA</w:t>
      </w:r>
    </w:p>
    <w:p w14:paraId="775EE336">
      <w:pPr>
        <w:jc w:val="center"/>
        <w:rPr>
          <w:rFonts w:ascii="Times New Roman" w:hAnsi="Times New Roman" w:cs="Times New Roman"/>
          <w:sz w:val="36"/>
          <w:szCs w:val="36"/>
          <w:lang w:val="ro-RO"/>
        </w:rPr>
      </w:pPr>
    </w:p>
    <w:p w14:paraId="362BED7D">
      <w:pPr>
        <w:jc w:val="center"/>
        <w:rPr>
          <w:rFonts w:ascii="Times New Roman" w:hAnsi="Times New Roman" w:cs="Times New Roman"/>
          <w:sz w:val="36"/>
          <w:szCs w:val="36"/>
          <w:lang w:val="ro-RO"/>
        </w:rPr>
      </w:pPr>
    </w:p>
    <w:p w14:paraId="6B5AEA81">
      <w:pPr>
        <w:jc w:val="both"/>
        <w:rPr>
          <w:rFonts w:ascii="Times New Roman" w:hAnsi="Times New Roman" w:eastAsia="Times New Roman" w:cs="Times New Roman"/>
          <w:lang w:eastAsia="en-GB"/>
        </w:rPr>
      </w:pPr>
      <w:r>
        <w:rPr>
          <w:rFonts w:ascii="Times New Roman" w:hAnsi="Times New Roman" w:cs="Times New Roman"/>
          <w:lang w:val="ro-RO"/>
        </w:rPr>
        <w:t>Rujeola sau pojarul, cum este denumită popular, este o boală infecțioasă produsă de virusul rujeolic. Deși face parte dintre bolile copilăriei, aceasta patologie poate afecta persoanele de orice vârstă care nu sunt imunizate activ sau pasiv. Această afecțiune este foarte contagioasă, având o rată de răspândire foarte crescută, aproximativ 95% dintre persoanele neimunizate anterior prin boală sau prin vaccinare vor dezvolta boala dacă vin în contact cu un caz de rujeolă.</w:t>
      </w:r>
      <w:r>
        <w:rPr>
          <w:rFonts w:ascii="Times New Roman" w:hAnsi="Times New Roman" w:eastAsia="Times New Roman" w:cs="Times New Roman"/>
          <w:color w:val="000000"/>
          <w:shd w:val="clear" w:color="auto" w:fill="FEFEFE"/>
          <w:lang w:eastAsia="en-GB"/>
        </w:rPr>
        <w:t>Boala se transmite pe cale respiratorie prin pic</w:t>
      </w:r>
      <w:r>
        <w:rPr>
          <w:rFonts w:ascii="Times New Roman" w:hAnsi="Times New Roman" w:eastAsia="Times New Roman" w:cs="Times New Roman"/>
          <w:color w:val="000000"/>
          <w:shd w:val="clear" w:color="auto" w:fill="FEFEFE"/>
          <w:lang w:val="ro-RO" w:eastAsia="en-GB"/>
        </w:rPr>
        <w:t>ă</w:t>
      </w:r>
      <w:r>
        <w:rPr>
          <w:rFonts w:ascii="Times New Roman" w:hAnsi="Times New Roman" w:eastAsia="Times New Roman" w:cs="Times New Roman"/>
          <w:color w:val="000000"/>
          <w:shd w:val="clear" w:color="auto" w:fill="FEFEFE"/>
          <w:lang w:eastAsia="en-GB"/>
        </w:rPr>
        <w:t>turile de secre</w:t>
      </w:r>
      <w:r>
        <w:rPr>
          <w:rFonts w:ascii="Times New Roman" w:hAnsi="Times New Roman" w:eastAsia="Times New Roman" w:cs="Times New Roman"/>
          <w:color w:val="000000"/>
          <w:shd w:val="clear" w:color="auto" w:fill="FEFEFE"/>
          <w:lang w:val="ro-RO" w:eastAsia="en-GB"/>
        </w:rPr>
        <w:t>ț</w:t>
      </w:r>
      <w:r>
        <w:rPr>
          <w:rFonts w:ascii="Times New Roman" w:hAnsi="Times New Roman" w:eastAsia="Times New Roman" w:cs="Times New Roman"/>
          <w:color w:val="000000"/>
          <w:shd w:val="clear" w:color="auto" w:fill="FEFEFE"/>
          <w:lang w:eastAsia="en-GB"/>
        </w:rPr>
        <w:t xml:space="preserve">ii nazofaringiene </w:t>
      </w:r>
      <w:r>
        <w:rPr>
          <w:rFonts w:ascii="Times New Roman" w:hAnsi="Times New Roman" w:eastAsia="Times New Roman" w:cs="Times New Roman"/>
          <w:color w:val="000000"/>
          <w:shd w:val="clear" w:color="auto" w:fill="FEFEFE"/>
          <w:lang w:val="ro-RO" w:eastAsia="en-GB"/>
        </w:rPr>
        <w:t>î</w:t>
      </w:r>
      <w:r>
        <w:rPr>
          <w:rFonts w:ascii="Times New Roman" w:hAnsi="Times New Roman" w:eastAsia="Times New Roman" w:cs="Times New Roman"/>
          <w:color w:val="000000"/>
          <w:shd w:val="clear" w:color="auto" w:fill="FEFEFE"/>
          <w:lang w:eastAsia="en-GB"/>
        </w:rPr>
        <w:t>ncarcate de germeni, din aerul expirat de persoana infectata sau prin contact direct cu secre</w:t>
      </w:r>
      <w:r>
        <w:rPr>
          <w:rFonts w:ascii="Times New Roman" w:hAnsi="Times New Roman" w:eastAsia="Times New Roman" w:cs="Times New Roman"/>
          <w:color w:val="000000"/>
          <w:shd w:val="clear" w:color="auto" w:fill="FEFEFE"/>
          <w:lang w:val="ro-RO" w:eastAsia="en-GB"/>
        </w:rPr>
        <w:t>ț</w:t>
      </w:r>
      <w:r>
        <w:rPr>
          <w:rFonts w:ascii="Times New Roman" w:hAnsi="Times New Roman" w:eastAsia="Times New Roman" w:cs="Times New Roman"/>
          <w:color w:val="000000"/>
          <w:shd w:val="clear" w:color="auto" w:fill="FEFEFE"/>
          <w:lang w:eastAsia="en-GB"/>
        </w:rPr>
        <w:t>iile respective.</w:t>
      </w:r>
    </w:p>
    <w:p w14:paraId="0BAC65E9">
      <w:pPr>
        <w:jc w:val="both"/>
        <w:rPr>
          <w:rFonts w:ascii="Times New Roman" w:hAnsi="Times New Roman" w:cs="Times New Roman"/>
          <w:lang w:val="ro-RO"/>
        </w:rPr>
      </w:pPr>
      <w:r>
        <w:rPr>
          <w:rFonts w:ascii="Times New Roman" w:hAnsi="Times New Roman" w:cs="Times New Roman"/>
          <w:lang w:val="ro-RO"/>
        </w:rPr>
        <w:t>Perioada de incubație a acestei patologii este de 10 zile. O persoană este contagioasă 4 zile anterior apariției erupției și 4 zile după apariția acesteia. Există o perioadă pre-eruptivă în care simptomatologia este nespecifică, pacientul prezentând rinoree, odinofagie, disfagie, disfonie, tuse, conjunctivită, greață, vărsături și apariția unei leziuni albicioase la nivelul cavității bucale, în dreptul premolarilor.</w:t>
      </w:r>
    </w:p>
    <w:p w14:paraId="458BFF08">
      <w:pPr>
        <w:jc w:val="both"/>
        <w:rPr>
          <w:rFonts w:ascii="Times New Roman" w:hAnsi="Times New Roman" w:cs="Times New Roman"/>
          <w:lang w:val="ro-RO"/>
        </w:rPr>
      </w:pPr>
      <w:r>
        <w:rPr>
          <w:rFonts w:ascii="Times New Roman" w:hAnsi="Times New Roman" w:cs="Times New Roman"/>
          <w:lang w:val="ro-RO"/>
        </w:rPr>
        <w:t>Ulterior, pacientul va prezenta la nivelul tegumentelor erupția caracteristică rujeolei.Aceasta apare sub forma unor placarde eritematoase, cu aspect maculo-papulos ( pete roșii), dispuse inițial la nivelul feței și gâtului, pentru ca apoi, aceasta să se extindă la nivelul trunchiului și a membrelor.Durata bolii în formă necomplicată este între 17-21 de zile.</w:t>
      </w:r>
    </w:p>
    <w:p w14:paraId="716C0E2C">
      <w:pPr>
        <w:jc w:val="both"/>
        <w:rPr>
          <w:rFonts w:ascii="Times New Roman" w:hAnsi="Times New Roman" w:eastAsia="Times New Roman" w:cs="Times New Roman"/>
          <w:lang w:val="ro-RO" w:eastAsia="en-GB"/>
        </w:rPr>
      </w:pPr>
      <w:r>
        <w:rPr>
          <w:rFonts w:ascii="Times New Roman" w:hAnsi="Times New Roman" w:eastAsia="Times New Roman" w:cs="Times New Roman"/>
          <w:color w:val="000000"/>
          <w:shd w:val="clear" w:color="auto" w:fill="FEFEFE"/>
          <w:lang w:eastAsia="en-GB"/>
        </w:rPr>
        <w:t xml:space="preserve">Diagnosticul de rujeola este stabilit pe criterii clinice (febra </w:t>
      </w:r>
      <w:r>
        <w:rPr>
          <w:rFonts w:ascii="Times New Roman" w:hAnsi="Times New Roman" w:eastAsia="Times New Roman" w:cs="Times New Roman"/>
          <w:color w:val="000000"/>
          <w:shd w:val="clear" w:color="auto" w:fill="FEFEFE"/>
          <w:lang w:val="ro-RO" w:eastAsia="en-GB"/>
        </w:rPr>
        <w:t>î</w:t>
      </w:r>
      <w:r>
        <w:rPr>
          <w:rFonts w:ascii="Times New Roman" w:hAnsi="Times New Roman" w:eastAsia="Times New Roman" w:cs="Times New Roman"/>
          <w:color w:val="000000"/>
          <w:shd w:val="clear" w:color="auto" w:fill="FEFEFE"/>
          <w:lang w:eastAsia="en-GB"/>
        </w:rPr>
        <w:t>nso</w:t>
      </w:r>
      <w:r>
        <w:rPr>
          <w:rFonts w:ascii="Times New Roman" w:hAnsi="Times New Roman" w:eastAsia="Times New Roman" w:cs="Times New Roman"/>
          <w:color w:val="000000"/>
          <w:shd w:val="clear" w:color="auto" w:fill="FEFEFE"/>
          <w:lang w:val="ro-RO" w:eastAsia="en-GB"/>
        </w:rPr>
        <w:t>ț</w:t>
      </w:r>
      <w:r>
        <w:rPr>
          <w:rFonts w:ascii="Times New Roman" w:hAnsi="Times New Roman" w:eastAsia="Times New Roman" w:cs="Times New Roman"/>
          <w:color w:val="000000"/>
          <w:shd w:val="clear" w:color="auto" w:fill="FEFEFE"/>
          <w:lang w:eastAsia="en-GB"/>
        </w:rPr>
        <w:t>it</w:t>
      </w:r>
      <w:r>
        <w:rPr>
          <w:rFonts w:ascii="Times New Roman" w:hAnsi="Times New Roman" w:eastAsia="Times New Roman" w:cs="Times New Roman"/>
          <w:color w:val="000000"/>
          <w:shd w:val="clear" w:color="auto" w:fill="FEFEFE"/>
          <w:lang w:val="ro-RO" w:eastAsia="en-GB"/>
        </w:rPr>
        <w:t>ă</w:t>
      </w:r>
      <w:r>
        <w:rPr>
          <w:rFonts w:ascii="Times New Roman" w:hAnsi="Times New Roman" w:eastAsia="Times New Roman" w:cs="Times New Roman"/>
          <w:color w:val="000000"/>
          <w:shd w:val="clear" w:color="auto" w:fill="FEFEFE"/>
          <w:lang w:eastAsia="en-GB"/>
        </w:rPr>
        <w:t xml:space="preserve"> de simptome respiratori</w:t>
      </w:r>
      <w:r>
        <w:rPr>
          <w:rFonts w:ascii="Times New Roman" w:hAnsi="Times New Roman" w:eastAsia="Times New Roman" w:cs="Times New Roman"/>
          <w:color w:val="000000"/>
          <w:shd w:val="clear" w:color="auto" w:fill="FEFEFE"/>
          <w:lang w:val="ro-RO" w:eastAsia="en-GB"/>
        </w:rPr>
        <w:t>i,</w:t>
      </w:r>
      <w:r>
        <w:rPr>
          <w:rFonts w:ascii="Times New Roman" w:hAnsi="Times New Roman" w:eastAsia="Times New Roman" w:cs="Times New Roman"/>
          <w:color w:val="000000"/>
          <w:shd w:val="clear" w:color="auto" w:fill="FEFEFE"/>
          <w:lang w:eastAsia="en-GB"/>
        </w:rPr>
        <w:t>oculare</w:t>
      </w:r>
      <w:r>
        <w:rPr>
          <w:rFonts w:ascii="Times New Roman" w:hAnsi="Times New Roman" w:eastAsia="Times New Roman" w:cs="Times New Roman"/>
          <w:color w:val="000000"/>
          <w:shd w:val="clear" w:color="auto" w:fill="FEFEFE"/>
          <w:lang w:val="ro-RO" w:eastAsia="en-GB"/>
        </w:rPr>
        <w:t xml:space="preserve"> și gastrice</w:t>
      </w:r>
      <w:r>
        <w:rPr>
          <w:rFonts w:ascii="Times New Roman" w:hAnsi="Times New Roman" w:eastAsia="Times New Roman" w:cs="Times New Roman"/>
          <w:color w:val="000000"/>
          <w:shd w:val="clear" w:color="auto" w:fill="FEFEFE"/>
          <w:lang w:eastAsia="en-GB"/>
        </w:rPr>
        <w:t xml:space="preserve"> urmate de erup</w:t>
      </w:r>
      <w:r>
        <w:rPr>
          <w:rFonts w:ascii="Times New Roman" w:hAnsi="Times New Roman" w:eastAsia="Times New Roman" w:cs="Times New Roman"/>
          <w:color w:val="000000"/>
          <w:shd w:val="clear" w:color="auto" w:fill="FEFEFE"/>
          <w:lang w:val="ro-RO" w:eastAsia="en-GB"/>
        </w:rPr>
        <w:t>ț</w:t>
      </w:r>
      <w:r>
        <w:rPr>
          <w:rFonts w:ascii="Times New Roman" w:hAnsi="Times New Roman" w:eastAsia="Times New Roman" w:cs="Times New Roman"/>
          <w:color w:val="000000"/>
          <w:shd w:val="clear" w:color="auto" w:fill="FEFEFE"/>
          <w:lang w:eastAsia="en-GB"/>
        </w:rPr>
        <w:t>ia caracteristic</w:t>
      </w:r>
      <w:r>
        <w:rPr>
          <w:rFonts w:ascii="Times New Roman" w:hAnsi="Times New Roman" w:eastAsia="Times New Roman" w:cs="Times New Roman"/>
          <w:color w:val="000000"/>
          <w:shd w:val="clear" w:color="auto" w:fill="FEFEFE"/>
          <w:lang w:val="ro-RO" w:eastAsia="en-GB"/>
        </w:rPr>
        <w:t>ă</w:t>
      </w:r>
      <w:r>
        <w:rPr>
          <w:rFonts w:ascii="Times New Roman" w:hAnsi="Times New Roman" w:eastAsia="Times New Roman" w:cs="Times New Roman"/>
          <w:color w:val="000000"/>
          <w:shd w:val="clear" w:color="auto" w:fill="FEFEFE"/>
          <w:lang w:eastAsia="en-GB"/>
        </w:rPr>
        <w:t xml:space="preserve">) </w:t>
      </w:r>
      <w:r>
        <w:rPr>
          <w:rFonts w:ascii="Times New Roman" w:hAnsi="Times New Roman" w:eastAsia="Times New Roman" w:cs="Times New Roman"/>
          <w:color w:val="000000"/>
          <w:shd w:val="clear" w:color="auto" w:fill="FEFEFE"/>
          <w:lang w:val="ro-RO" w:eastAsia="en-GB"/>
        </w:rPr>
        <w:t xml:space="preserve">ulterior fiind confirmat prin </w:t>
      </w:r>
      <w:r>
        <w:rPr>
          <w:rFonts w:ascii="Times New Roman" w:hAnsi="Times New Roman" w:eastAsia="Times New Roman" w:cs="Times New Roman"/>
          <w:color w:val="000000"/>
          <w:shd w:val="clear" w:color="auto" w:fill="FEFEFE"/>
          <w:lang w:eastAsia="en-GB"/>
        </w:rPr>
        <w:t>analize de laborator –</w:t>
      </w:r>
      <w:r>
        <w:rPr>
          <w:rFonts w:ascii="Times New Roman" w:hAnsi="Times New Roman" w:eastAsia="Times New Roman" w:cs="Times New Roman"/>
          <w:color w:val="000000"/>
          <w:shd w:val="clear" w:color="auto" w:fill="FEFEFE"/>
          <w:lang w:val="ro-RO" w:eastAsia="en-GB"/>
        </w:rPr>
        <w:t xml:space="preserve"> precum </w:t>
      </w:r>
      <w:r>
        <w:rPr>
          <w:rFonts w:ascii="Times New Roman" w:hAnsi="Times New Roman" w:eastAsia="Times New Roman" w:cs="Times New Roman"/>
          <w:color w:val="000000"/>
          <w:shd w:val="clear" w:color="auto" w:fill="FEFEFE"/>
          <w:lang w:eastAsia="en-GB"/>
        </w:rPr>
        <w:t xml:space="preserve">identificarea anticorpilor specifici de tip IgM </w:t>
      </w:r>
      <w:r>
        <w:rPr>
          <w:rFonts w:ascii="Times New Roman" w:hAnsi="Times New Roman" w:eastAsia="Times New Roman" w:cs="Times New Roman"/>
          <w:color w:val="000000"/>
          <w:shd w:val="clear" w:color="auto" w:fill="FEFEFE"/>
          <w:lang w:val="ro-RO" w:eastAsia="en-GB"/>
        </w:rPr>
        <w:t>ș</w:t>
      </w:r>
      <w:r>
        <w:rPr>
          <w:rFonts w:ascii="Times New Roman" w:hAnsi="Times New Roman" w:eastAsia="Times New Roman" w:cs="Times New Roman"/>
          <w:color w:val="000000"/>
          <w:shd w:val="clear" w:color="auto" w:fill="FEFEFE"/>
          <w:lang w:eastAsia="en-GB"/>
        </w:rPr>
        <w:t xml:space="preserve">i IgG din </w:t>
      </w:r>
      <w:r>
        <w:rPr>
          <w:rFonts w:ascii="Times New Roman" w:hAnsi="Times New Roman" w:eastAsia="Times New Roman" w:cs="Times New Roman"/>
          <w:color w:val="000000"/>
          <w:shd w:val="clear" w:color="auto" w:fill="FEFEFE"/>
          <w:lang w:val="ro-RO" w:eastAsia="en-GB"/>
        </w:rPr>
        <w:t>sâ</w:t>
      </w:r>
      <w:r>
        <w:rPr>
          <w:rFonts w:ascii="Times New Roman" w:hAnsi="Times New Roman" w:eastAsia="Times New Roman" w:cs="Times New Roman"/>
          <w:color w:val="000000"/>
          <w:shd w:val="clear" w:color="auto" w:fill="FEFEFE"/>
          <w:lang w:eastAsia="en-GB"/>
        </w:rPr>
        <w:t>ngele venos</w:t>
      </w:r>
      <w:r>
        <w:rPr>
          <w:rFonts w:ascii="Times New Roman" w:hAnsi="Times New Roman" w:eastAsia="Times New Roman" w:cs="Times New Roman"/>
          <w:color w:val="000000"/>
          <w:shd w:val="clear" w:color="auto" w:fill="FEFEFE"/>
          <w:lang w:val="ro-RO" w:eastAsia="en-GB"/>
        </w:rPr>
        <w:t xml:space="preserve"> sau prin tehnice de biologie moleculara care utilizează metoda PCR care detectează ARN viral.</w:t>
      </w:r>
    </w:p>
    <w:p w14:paraId="682EC5F3">
      <w:pPr>
        <w:jc w:val="both"/>
        <w:rPr>
          <w:rFonts w:ascii="Times New Roman" w:hAnsi="Times New Roman" w:cs="Times New Roman"/>
          <w:lang w:val="ro-RO"/>
        </w:rPr>
      </w:pPr>
      <w:r>
        <w:rPr>
          <w:rFonts w:ascii="Times New Roman" w:hAnsi="Times New Roman" w:cs="Times New Roman"/>
          <w:lang w:val="ro-RO"/>
        </w:rPr>
        <w:t>Având în vedere faptul că  etiologia este una virală, tratamentul este simptomatic și suportiv, având ca scop ameliorarea simptomelor și prevenirea complicațiilor.</w:t>
      </w:r>
    </w:p>
    <w:p w14:paraId="1C847053">
      <w:pPr>
        <w:jc w:val="both"/>
        <w:rPr>
          <w:rFonts w:ascii="Times New Roman" w:hAnsi="Times New Roman" w:cs="Times New Roman"/>
          <w:lang w:val="ro-RO"/>
        </w:rPr>
      </w:pPr>
    </w:p>
    <w:p w14:paraId="4BBFC7AF">
      <w:pPr>
        <w:rPr>
          <w:rFonts w:ascii="Times New Roman" w:hAnsi="Times New Roman" w:eastAsia="Times New Roman" w:cs="Times New Roman"/>
          <w:lang w:eastAsia="en-GB"/>
        </w:rPr>
      </w:pPr>
      <w:r>
        <w:rPr>
          <w:rFonts w:ascii="Times New Roman" w:hAnsi="Times New Roman" w:eastAsia="Times New Roman" w:cs="Times New Roman"/>
          <w:lang w:eastAsia="en-GB"/>
        </w:rPr>
        <w:drawing>
          <wp:inline distT="0" distB="0" distL="0" distR="0">
            <wp:extent cx="5213985" cy="3472180"/>
            <wp:effectExtent l="0" t="0" r="5715" b="0"/>
            <wp:docPr id="1" name="Picture 1" descr="Rujeola, „boala copilăriei” cu contagiozitate de peste 90% și transmitere  respiratorie. Semne și tratament - 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ujeola, „boala copilăriei” cu contagiozitate de peste 90% și transmitere  respiratorie. Semne și tratament - Tion"/>
                    <pic:cNvPicPr>
                      <a:picLocks noChangeAspect="1" noChangeArrowheads="1"/>
                    </pic:cNvPicPr>
                  </pic:nvPicPr>
                  <pic:blipFill>
                    <a:blip r:embed="rId4"/>
                    <a:srcRect/>
                    <a:stretch>
                      <a:fillRect/>
                    </a:stretch>
                  </pic:blipFill>
                  <pic:spPr>
                    <a:xfrm>
                      <a:off x="0" y="0"/>
                      <a:ext cx="5213985" cy="3472180"/>
                    </a:xfrm>
                    <a:prstGeom prst="rect">
                      <a:avLst/>
                    </a:prstGeom>
                    <a:noFill/>
                    <a:ln>
                      <a:noFill/>
                    </a:ln>
                  </pic:spPr>
                </pic:pic>
              </a:graphicData>
            </a:graphic>
          </wp:inline>
        </w:drawing>
      </w:r>
    </w:p>
    <w:p w14:paraId="6A806982">
      <w:pPr>
        <w:jc w:val="both"/>
        <w:rPr>
          <w:rFonts w:ascii="Times New Roman" w:hAnsi="Times New Roman" w:cs="Times New Roman"/>
          <w:lang w:val="ro-RO"/>
        </w:rPr>
      </w:pPr>
    </w:p>
    <w:p w14:paraId="1F29A42E">
      <w:pPr>
        <w:jc w:val="both"/>
        <w:rPr>
          <w:rFonts w:ascii="Times New Roman" w:hAnsi="Times New Roman" w:cs="Times New Roman"/>
          <w:lang w:val="ro-RO"/>
        </w:rPr>
      </w:pPr>
      <w:r>
        <w:rPr>
          <w:rFonts w:ascii="Times New Roman" w:hAnsi="Times New Roman" w:cs="Times New Roman"/>
          <w:lang w:val="ro-RO"/>
        </w:rPr>
        <w:t>În ultima perioadă, rata de vaccinare împotriva acestei patologii a scăzut extrem de mult, lucru care a dus la izbucnirea unei epidemii de rujeolă. Nivelul optim de imunitate colectivă care ar putea să prevină apariția unei astfel de epidemii este asigurat de o acoperire vaccinală antirujeolică de peste 95%.</w:t>
      </w:r>
    </w:p>
    <w:p w14:paraId="0113C41F">
      <w:pPr>
        <w:shd w:val="clear" w:color="auto" w:fill="FEFEFE"/>
        <w:rPr>
          <w:rFonts w:ascii="Times New Roman" w:hAnsi="Times New Roman" w:eastAsia="Times New Roman" w:cs="Times New Roman"/>
          <w:color w:val="000000"/>
          <w:lang w:eastAsia="en-GB"/>
        </w:rPr>
      </w:pPr>
      <w:r>
        <w:rPr>
          <w:rFonts w:ascii="Times New Roman" w:hAnsi="Times New Roman" w:eastAsia="Times New Roman" w:cs="Times New Roman"/>
          <w:color w:val="000000"/>
          <w:lang w:val="ro-RO" w:eastAsia="en-GB"/>
        </w:rPr>
        <w:t>Aproximativ 30% dintre cei diagnosticați cu rujeolă vor prezenta una sau mai multe complicații. La nivel mondial, în anul 2021, p</w:t>
      </w:r>
      <w:r>
        <w:rPr>
          <w:rFonts w:ascii="Times New Roman" w:hAnsi="Times New Roman" w:eastAsia="Times New Roman" w:cs="Times New Roman"/>
          <w:color w:val="000000"/>
          <w:lang w:eastAsia="en-GB"/>
        </w:rPr>
        <w:t xml:space="preserve">otrivit OMS, au fost </w:t>
      </w:r>
      <w:r>
        <w:rPr>
          <w:rFonts w:ascii="Times New Roman" w:hAnsi="Times New Roman" w:eastAsia="Times New Roman" w:cs="Times New Roman"/>
          <w:color w:val="000000"/>
          <w:lang w:val="ro-RO" w:eastAsia="en-GB"/>
        </w:rPr>
        <w:t>î</w:t>
      </w:r>
      <w:r>
        <w:rPr>
          <w:rFonts w:ascii="Times New Roman" w:hAnsi="Times New Roman" w:eastAsia="Times New Roman" w:cs="Times New Roman"/>
          <w:color w:val="000000"/>
          <w:lang w:eastAsia="en-GB"/>
        </w:rPr>
        <w:t>nregistrate c</w:t>
      </w:r>
      <w:r>
        <w:rPr>
          <w:rFonts w:ascii="Times New Roman" w:hAnsi="Times New Roman" w:eastAsia="Times New Roman" w:cs="Times New Roman"/>
          <w:color w:val="000000"/>
          <w:lang w:val="ro-RO" w:eastAsia="en-GB"/>
        </w:rPr>
        <w:t xml:space="preserve">irca </w:t>
      </w:r>
      <w:r>
        <w:rPr>
          <w:rFonts w:ascii="Times New Roman" w:hAnsi="Times New Roman" w:eastAsia="Times New Roman" w:cs="Times New Roman"/>
          <w:color w:val="000000"/>
          <w:lang w:eastAsia="en-GB"/>
        </w:rPr>
        <w:t xml:space="preserve">128.000 de decese din cauza rujeolei, preponderent </w:t>
      </w:r>
      <w:r>
        <w:rPr>
          <w:rFonts w:ascii="Times New Roman" w:hAnsi="Times New Roman" w:eastAsia="Times New Roman" w:cs="Times New Roman"/>
          <w:color w:val="000000"/>
          <w:lang w:val="ro-RO" w:eastAsia="en-GB"/>
        </w:rPr>
        <w:t>î</w:t>
      </w:r>
      <w:r>
        <w:rPr>
          <w:rFonts w:ascii="Times New Roman" w:hAnsi="Times New Roman" w:eastAsia="Times New Roman" w:cs="Times New Roman"/>
          <w:color w:val="000000"/>
          <w:lang w:eastAsia="en-GB"/>
        </w:rPr>
        <w:t>n r</w:t>
      </w:r>
      <w:r>
        <w:rPr>
          <w:rFonts w:ascii="Times New Roman" w:hAnsi="Times New Roman" w:eastAsia="Times New Roman" w:cs="Times New Roman"/>
          <w:color w:val="000000"/>
          <w:lang w:val="ro-RO" w:eastAsia="en-GB"/>
        </w:rPr>
        <w:t>â</w:t>
      </w:r>
      <w:r>
        <w:rPr>
          <w:rFonts w:ascii="Times New Roman" w:hAnsi="Times New Roman" w:eastAsia="Times New Roman" w:cs="Times New Roman"/>
          <w:color w:val="000000"/>
          <w:lang w:eastAsia="en-GB"/>
        </w:rPr>
        <w:t>ndul copiilor nevaccina</w:t>
      </w:r>
      <w:r>
        <w:rPr>
          <w:rFonts w:ascii="Times New Roman" w:hAnsi="Times New Roman" w:eastAsia="Times New Roman" w:cs="Times New Roman"/>
          <w:color w:val="000000"/>
          <w:lang w:val="ro-RO" w:eastAsia="en-GB"/>
        </w:rPr>
        <w:t>ț</w:t>
      </w:r>
      <w:r>
        <w:rPr>
          <w:rFonts w:ascii="Times New Roman" w:hAnsi="Times New Roman" w:eastAsia="Times New Roman" w:cs="Times New Roman"/>
          <w:color w:val="000000"/>
          <w:lang w:eastAsia="en-GB"/>
        </w:rPr>
        <w:t>i sau subvaccina</w:t>
      </w:r>
      <w:r>
        <w:rPr>
          <w:rFonts w:ascii="Times New Roman" w:hAnsi="Times New Roman" w:eastAsia="Times New Roman" w:cs="Times New Roman"/>
          <w:color w:val="000000"/>
          <w:lang w:val="ro-RO" w:eastAsia="en-GB"/>
        </w:rPr>
        <w:t>ț</w:t>
      </w:r>
      <w:r>
        <w:rPr>
          <w:rFonts w:ascii="Times New Roman" w:hAnsi="Times New Roman" w:eastAsia="Times New Roman" w:cs="Times New Roman"/>
          <w:color w:val="000000"/>
          <w:lang w:eastAsia="en-GB"/>
        </w:rPr>
        <w:t>i (cu schema incomplet</w:t>
      </w:r>
      <w:r>
        <w:rPr>
          <w:rFonts w:ascii="Times New Roman" w:hAnsi="Times New Roman" w:eastAsia="Times New Roman" w:cs="Times New Roman"/>
          <w:color w:val="000000"/>
          <w:lang w:val="ro-RO" w:eastAsia="en-GB"/>
        </w:rPr>
        <w:t>ă</w:t>
      </w:r>
      <w:r>
        <w:rPr>
          <w:rFonts w:ascii="Times New Roman" w:hAnsi="Times New Roman" w:eastAsia="Times New Roman" w:cs="Times New Roman"/>
          <w:color w:val="000000"/>
          <w:lang w:eastAsia="en-GB"/>
        </w:rPr>
        <w:t xml:space="preserve"> de vaccinare), cu v</w:t>
      </w:r>
      <w:r>
        <w:rPr>
          <w:rFonts w:ascii="Times New Roman" w:hAnsi="Times New Roman" w:eastAsia="Times New Roman" w:cs="Times New Roman"/>
          <w:color w:val="000000"/>
          <w:lang w:val="ro-RO" w:eastAsia="en-GB"/>
        </w:rPr>
        <w:t>â</w:t>
      </w:r>
      <w:r>
        <w:rPr>
          <w:rFonts w:ascii="Times New Roman" w:hAnsi="Times New Roman" w:eastAsia="Times New Roman" w:cs="Times New Roman"/>
          <w:color w:val="000000"/>
          <w:lang w:eastAsia="en-GB"/>
        </w:rPr>
        <w:t xml:space="preserve">rsta </w:t>
      </w:r>
      <w:r>
        <w:rPr>
          <w:rFonts w:ascii="Times New Roman" w:hAnsi="Times New Roman" w:eastAsia="Times New Roman" w:cs="Times New Roman"/>
          <w:color w:val="000000"/>
          <w:lang w:val="ro-RO" w:eastAsia="en-GB"/>
        </w:rPr>
        <w:t xml:space="preserve">mai mică de </w:t>
      </w:r>
      <w:r>
        <w:rPr>
          <w:rFonts w:ascii="Times New Roman" w:hAnsi="Times New Roman" w:eastAsia="Times New Roman" w:cs="Times New Roman"/>
          <w:color w:val="000000"/>
          <w:lang w:eastAsia="en-GB"/>
        </w:rPr>
        <w:t>5 ani.</w:t>
      </w:r>
    </w:p>
    <w:p w14:paraId="1005874C">
      <w:pPr>
        <w:jc w:val="both"/>
        <w:rPr>
          <w:rFonts w:ascii="Times New Roman" w:hAnsi="Times New Roman" w:cs="Times New Roman"/>
          <w:lang w:val="ro-RO"/>
        </w:rPr>
      </w:pPr>
    </w:p>
    <w:p w14:paraId="250DD66B">
      <w:pPr>
        <w:jc w:val="both"/>
        <w:rPr>
          <w:rFonts w:ascii="Times New Roman" w:hAnsi="Times New Roman" w:cs="Times New Roman"/>
          <w:lang w:val="ro-RO"/>
        </w:rPr>
      </w:pPr>
      <w:r>
        <w:rPr>
          <w:rFonts w:ascii="Times New Roman" w:hAnsi="Times New Roman" w:cs="Times New Roman"/>
          <w:lang w:val="ro-RO"/>
        </w:rPr>
        <w:t>În cele 7 luni ale anului 2024, în Spitalul de Boli Infecțioase ,,Sf. Parascheva” din Iași au fost spitalizați 129 de pacienți cu rujeolă.Dintre aceștia, 93 au fost copii și restul de 36 au fost adulți.</w:t>
      </w:r>
    </w:p>
    <w:p w14:paraId="5BF1BF11">
      <w:pPr>
        <w:jc w:val="both"/>
        <w:rPr>
          <w:rFonts w:ascii="Times New Roman" w:hAnsi="Times New Roman" w:cs="Times New Roman"/>
          <w:lang w:val="ro-RO"/>
        </w:rPr>
      </w:pPr>
      <w:r>
        <w:rPr>
          <w:rFonts w:ascii="Times New Roman" w:hAnsi="Times New Roman" w:cs="Times New Roman"/>
          <w:lang w:val="ro-RO"/>
        </w:rPr>
        <w:t>În ceea ce privește, distribuția pe sexe, numărul de cazuri înregistrate în rândul femeilor a fost aproximativ egal cu cel al barbăților ( 67 de femei și 62 bărbați).</w:t>
      </w:r>
    </w:p>
    <w:p w14:paraId="72F06D5C">
      <w:pPr>
        <w:jc w:val="both"/>
        <w:rPr>
          <w:rFonts w:ascii="Times New Roman" w:hAnsi="Times New Roman" w:cs="Times New Roman"/>
          <w:lang w:val="ro-RO"/>
        </w:rPr>
      </w:pPr>
      <w:r>
        <w:drawing>
          <wp:inline distT="0" distB="0" distL="0" distR="0">
            <wp:extent cx="5257800" cy="3238500"/>
            <wp:effectExtent l="4445" t="4445" r="14605" b="14605"/>
            <wp:docPr id="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CC7FEBF">
      <w:pPr>
        <w:jc w:val="both"/>
        <w:rPr>
          <w:rFonts w:ascii="Times New Roman" w:hAnsi="Times New Roman" w:cs="Times New Roman"/>
          <w:lang w:val="ro-RO"/>
        </w:rPr>
      </w:pPr>
    </w:p>
    <w:p w14:paraId="7C11D29D">
      <w:pPr>
        <w:jc w:val="both"/>
        <w:rPr>
          <w:rFonts w:ascii="Times New Roman" w:hAnsi="Times New Roman" w:cs="Times New Roman"/>
          <w:lang w:val="ro-RO"/>
        </w:rPr>
      </w:pPr>
    </w:p>
    <w:p w14:paraId="4FD45FD5">
      <w:pPr>
        <w:jc w:val="both"/>
        <w:rPr>
          <w:rFonts w:ascii="Times New Roman" w:hAnsi="Times New Roman" w:cs="Times New Roman"/>
          <w:lang w:val="ro-RO"/>
        </w:rPr>
      </w:pPr>
      <w:r>
        <w:rPr>
          <w:rFonts w:ascii="Times New Roman" w:hAnsi="Times New Roman" w:cs="Times New Roman"/>
          <w:lang w:val="ro-RO"/>
        </w:rPr>
        <w:t>Vârsta pacienților a fost cuprinsă între câteva luni și 55 de ani, cei mai mulți dintre pacienți au avut vârsta până într-un an ( 37 de pacienți). Copiii imunodeprimați, gravidele și sugarii până în 6 luni pot prezenta forme severe de boală.</w:t>
      </w:r>
    </w:p>
    <w:p w14:paraId="72617147">
      <w:pPr>
        <w:jc w:val="both"/>
        <w:rPr>
          <w:rFonts w:ascii="Times New Roman" w:hAnsi="Times New Roman" w:cs="Times New Roman"/>
          <w:lang w:val="ro-RO"/>
        </w:rPr>
      </w:pPr>
      <w:bookmarkStart w:id="0" w:name="_GoBack"/>
      <w:bookmarkEnd w:id="0"/>
      <w:r>
        <w:rPr>
          <w:rFonts w:ascii="Times New Roman" w:hAnsi="Times New Roman" w:cs="Times New Roman"/>
          <w:lang w:val="ro-RO"/>
        </w:rPr>
        <w:t>În ceea ce privește prevenția, actualmente în România din Schema Națională de Vaccinare, face parte vaccinul trivalent anti-rujeolă-rubeolă-oreion (ROR). Acesta presupune administrarea a 2 doze : prima doză în jurul vârstei de un an, urmată de un rapel la vârsta de 6-7 ani. În cazul existenței unei epidemii de rujeolă, prima doza de vaccin poate fi administrată înaintea vârstei de 9 luni.</w:t>
      </w:r>
    </w:p>
    <w:p w14:paraId="6E5AEBCC">
      <w:pPr>
        <w:rPr>
          <w:rFonts w:ascii="Times New Roman" w:hAnsi="Times New Roman" w:eastAsia="Times New Roman" w:cs="Times New Roman"/>
          <w:lang w:eastAsia="en-GB"/>
        </w:rPr>
      </w:pPr>
      <w:r>
        <w:rPr>
          <w:rFonts w:ascii="Times New Roman" w:hAnsi="Times New Roman" w:eastAsia="Times New Roman" w:cs="Times New Roman"/>
          <w:color w:val="000000"/>
          <w:shd w:val="clear" w:color="auto" w:fill="FEFEFE"/>
          <w:lang w:eastAsia="en-GB"/>
        </w:rPr>
        <w:t>Potrivit OMS, vaccinarea impotriva rujeolei a dus la evitarea a 56 de milioane de decese in perioada 2000 - 2021.</w:t>
      </w:r>
    </w:p>
    <w:p w14:paraId="06A6ACB2">
      <w:pPr>
        <w:jc w:val="both"/>
        <w:rPr>
          <w:rFonts w:ascii="Times New Roman" w:hAnsi="Times New Roman" w:cs="Times New Roman"/>
          <w:lang w:val="ro-RO"/>
        </w:rPr>
      </w:pPr>
      <w:r>
        <w:rPr>
          <w:rFonts w:ascii="Times New Roman" w:hAnsi="Times New Roman" w:cs="Times New Roman"/>
          <w:lang w:val="ro-RO"/>
        </w:rPr>
        <w:t>În concluzie rujeola este o boală infecțioasă ce poate fi ușor prevenită prin vaccinare și care o dată contactată poate evolua cu multiple complicații, unele dintre acestea putând asocia sechele pe termen lung , în unele dintre cazuri fiind posibil chiar decesul pacientului.</w:t>
      </w: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425"/>
    <w:rsid w:val="00003E7D"/>
    <w:rsid w:val="001A7FD7"/>
    <w:rsid w:val="00277D27"/>
    <w:rsid w:val="0028582C"/>
    <w:rsid w:val="002E056B"/>
    <w:rsid w:val="00477CEE"/>
    <w:rsid w:val="005F4FEC"/>
    <w:rsid w:val="00623425"/>
    <w:rsid w:val="006B3A6D"/>
    <w:rsid w:val="00823C07"/>
    <w:rsid w:val="00895F42"/>
    <w:rsid w:val="009958F5"/>
    <w:rsid w:val="00A657A6"/>
    <w:rsid w:val="00AE3257"/>
    <w:rsid w:val="00B66DCC"/>
    <w:rsid w:val="00B738D6"/>
    <w:rsid w:val="00B836FD"/>
    <w:rsid w:val="00BF7266"/>
    <w:rsid w:val="00C0793B"/>
    <w:rsid w:val="00ED0F5A"/>
    <w:rsid w:val="03800AE5"/>
    <w:rsid w:val="185C63E0"/>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等线" w:hAnsi="等线" w:eastAsia="等线" w:cs="Times New Roman"/>
      <w:sz w:val="24"/>
      <w:szCs w:val="24"/>
      <w:lang w:val="zh-C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Users\biancabalas\Downloads\pacienti%20rujeola%202024%2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rgbClr val="595959">
                    <a:lumMod val="65000"/>
                    <a:lumOff val="35000"/>
                  </a:srgbClr>
                </a:solidFill>
                <a:latin typeface="+mn-lt"/>
                <a:ea typeface="+mn-ea"/>
                <a:cs typeface="+mn-cs"/>
              </a:defRPr>
            </a:pPr>
            <a:r>
              <a:rPr lang="en-GB"/>
              <a:t>Distribuția pe genuri</a:t>
            </a:r>
            <a:endParaRPr lang="en-GB"/>
          </a:p>
        </c:rich>
      </c:tx>
      <c:layout/>
      <c:overlay val="0"/>
      <c:spPr>
        <a:noFill/>
        <a:ln>
          <a:noFill/>
        </a:ln>
        <a:effectLst/>
      </c:spPr>
    </c:title>
    <c:autoTitleDeleted val="0"/>
    <c:plotArea>
      <c:layout/>
      <c:pieChart>
        <c:varyColors val="1"/>
        <c:ser>
          <c:idx val="0"/>
          <c:order val="0"/>
          <c:spPr/>
          <c:explosion val="0"/>
          <c:dPt>
            <c:idx val="0"/>
            <c:bubble3D val="0"/>
            <c:spPr>
              <a:solidFill>
                <a:srgbClr val="4472C4"/>
              </a:solidFill>
              <a:ln w="19050">
                <a:solidFill>
                  <a:srgbClr val="FFFFFF"/>
                </a:solidFill>
              </a:ln>
              <a:effectLst/>
            </c:spPr>
          </c:dPt>
          <c:dPt>
            <c:idx val="1"/>
            <c:bubble3D val="0"/>
            <c:spPr>
              <a:solidFill>
                <a:srgbClr val="ED7D31"/>
              </a:solidFill>
              <a:ln w="19050">
                <a:solidFill>
                  <a:srgbClr val="FFFFFF"/>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rgbClr val="404040">
                        <a:lumMod val="75000"/>
                        <a:lumOff val="25000"/>
                      </a:srgb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Sheet1!$G$9:$H$9</c:f>
              <c:strCache>
                <c:ptCount val="2"/>
                <c:pt idx="0">
                  <c:v>Femei</c:v>
                </c:pt>
                <c:pt idx="1">
                  <c:v>Barbati</c:v>
                </c:pt>
              </c:strCache>
            </c:strRef>
          </c:cat>
          <c:val>
            <c:numRef>
              <c:f>Sheet1!$G$10:$H$10</c:f>
              <c:numCache>
                <c:formatCode>0%</c:formatCode>
                <c:ptCount val="2"/>
                <c:pt idx="0">
                  <c:v>0.51937984496124</c:v>
                </c:pt>
                <c:pt idx="1">
                  <c:v>0.48062015503876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472C4"/>
  <a:srgbClr val="ED7D31"/>
  <a:srgbClr val="A5A5A5"/>
  <a:srgbClr val="FFC000"/>
  <a:srgbClr val="5B9BD5"/>
  <a:srgbClr val="70AD47"/>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700</Words>
  <Characters>3991</Characters>
  <Lines>33</Lines>
  <Paragraphs>9</Paragraphs>
  <TotalTime>168</TotalTime>
  <ScaleCrop>false</ScaleCrop>
  <LinksUpToDate>false</LinksUpToDate>
  <CharactersWithSpaces>4682</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2024-07-03T16:30:00Z</dcterms:created>
  <dc:creator>Microsoft Office User</dc:creator>
  <cp:lastModifiedBy>6jos2</cp:lastModifiedBy>
  <dcterms:modified xsi:type="dcterms:W3CDTF">2024-07-04T06:53:12Z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9F99E8929211466490D2399D0D653D0C_13</vt:lpwstr>
  </property>
</Properties>
</file>